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1407" w:rsidRDefault="009B3044" w:rsidP="00A81407">
      <w:pPr>
        <w:pStyle w:val="1"/>
        <w:jc w:val="center"/>
        <w:rPr>
          <w:lang w:eastAsia="zh-CN"/>
        </w:rPr>
      </w:pPr>
      <w:r w:rsidRPr="009B3044">
        <w:rPr>
          <w:lang w:eastAsia="zh-CN"/>
        </w:rPr>
        <w:t>The Control Strategy Research of Hybrid EMU Energy Storage System</w:t>
      </w:r>
    </w:p>
    <w:p w:rsidR="00A81407" w:rsidRPr="0001653C" w:rsidRDefault="00F844EB" w:rsidP="00A81407">
      <w:pPr>
        <w:pStyle w:val="author"/>
        <w:jc w:val="center"/>
        <w:rPr>
          <w:rFonts w:eastAsia="仿宋_GB2312"/>
          <w:vertAlign w:val="superscript"/>
          <w:lang w:eastAsia="zh-CN"/>
        </w:rPr>
      </w:pPr>
      <w:r w:rsidRPr="00F844EB">
        <w:t>Wenhui</w:t>
      </w:r>
      <w:r w:rsidRPr="00F844EB">
        <w:rPr>
          <w:rFonts w:hint="eastAsia"/>
        </w:rPr>
        <w:t xml:space="preserve"> </w:t>
      </w:r>
      <w:r w:rsidRPr="00F844EB">
        <w:t>He</w:t>
      </w:r>
      <w:r>
        <w:rPr>
          <w:rFonts w:hint="eastAsia"/>
          <w:vertAlign w:val="superscript"/>
          <w:lang w:eastAsia="zh-CN"/>
        </w:rPr>
        <w:t>1</w:t>
      </w:r>
      <w:r w:rsidRPr="00F844EB">
        <w:t>, Xiaoguang</w:t>
      </w:r>
      <w:r w:rsidRPr="00F844EB">
        <w:rPr>
          <w:rFonts w:hint="eastAsia"/>
        </w:rPr>
        <w:t xml:space="preserve"> </w:t>
      </w:r>
      <w:r w:rsidRPr="00F844EB">
        <w:t>Jia</w:t>
      </w:r>
      <w:r>
        <w:rPr>
          <w:rFonts w:hint="eastAsia"/>
          <w:vertAlign w:val="superscript"/>
          <w:lang w:eastAsia="zh-CN"/>
        </w:rPr>
        <w:t>1</w:t>
      </w:r>
      <w:r w:rsidRPr="00F844EB">
        <w:t>, Zheming</w:t>
      </w:r>
      <w:r w:rsidRPr="00F844EB">
        <w:rPr>
          <w:rFonts w:hint="eastAsia"/>
        </w:rPr>
        <w:t xml:space="preserve"> </w:t>
      </w:r>
      <w:r w:rsidRPr="00F844EB">
        <w:t>Jin</w:t>
      </w:r>
      <w:r>
        <w:rPr>
          <w:rFonts w:hint="eastAsia"/>
          <w:vertAlign w:val="superscript"/>
          <w:lang w:eastAsia="zh-CN"/>
        </w:rPr>
        <w:t>1</w:t>
      </w:r>
      <w:r w:rsidRPr="00F844EB">
        <w:t>, Lijun</w:t>
      </w:r>
      <w:r w:rsidRPr="00F844EB">
        <w:rPr>
          <w:rFonts w:hint="eastAsia"/>
        </w:rPr>
        <w:t xml:space="preserve"> </w:t>
      </w:r>
      <w:r w:rsidRPr="00F844EB">
        <w:t>Diao</w:t>
      </w:r>
      <w:r>
        <w:rPr>
          <w:rFonts w:hint="eastAsia"/>
          <w:vertAlign w:val="superscript"/>
          <w:lang w:eastAsia="zh-CN"/>
        </w:rPr>
        <w:t>1</w:t>
      </w:r>
      <w:r w:rsidRPr="00F844EB">
        <w:rPr>
          <w:rFonts w:hint="eastAsia"/>
          <w:vertAlign w:val="superscript"/>
        </w:rPr>
        <w:t xml:space="preserve"> </w:t>
      </w:r>
      <w:r w:rsidRPr="00F844EB">
        <w:rPr>
          <w:rFonts w:hint="eastAsia"/>
        </w:rPr>
        <w:t xml:space="preserve">and </w:t>
      </w:r>
      <w:r w:rsidRPr="00F844EB">
        <w:t>Zhigang</w:t>
      </w:r>
      <w:r w:rsidRPr="00F844EB">
        <w:rPr>
          <w:rFonts w:hint="eastAsia"/>
        </w:rPr>
        <w:t xml:space="preserve"> </w:t>
      </w:r>
      <w:r w:rsidRPr="00F844EB">
        <w:t>Liu</w:t>
      </w:r>
      <w:r>
        <w:rPr>
          <w:rFonts w:hint="eastAsia"/>
          <w:vertAlign w:val="superscript"/>
          <w:lang w:eastAsia="zh-CN"/>
        </w:rPr>
        <w:t>1</w:t>
      </w:r>
    </w:p>
    <w:p w:rsidR="00A81407" w:rsidRDefault="00A81407" w:rsidP="00A81407">
      <w:pPr>
        <w:pStyle w:val="a4"/>
        <w:ind w:firstLine="0"/>
        <w:jc w:val="center"/>
        <w:rPr>
          <w:rFonts w:eastAsia="宋体"/>
          <w:lang w:val="de-DE" w:eastAsia="zh-CN"/>
        </w:rPr>
      </w:pPr>
      <w:r>
        <w:rPr>
          <w:rStyle w:val="a3"/>
        </w:rPr>
        <w:footnoteRef/>
      </w:r>
      <w:r w:rsidR="00000BCD" w:rsidRPr="00000BCD">
        <w:rPr>
          <w:rFonts w:eastAsia="宋体"/>
          <w:sz w:val="17"/>
          <w:szCs w:val="17"/>
        </w:rPr>
        <w:t xml:space="preserve"> </w:t>
      </w:r>
      <w:r w:rsidR="00000BCD" w:rsidRPr="00000BCD">
        <w:rPr>
          <w:rFonts w:eastAsia="宋体"/>
          <w:lang w:eastAsia="zh-CN"/>
        </w:rPr>
        <w:t>School of Electrical Engineering, Beijing Jiaotong University,</w:t>
      </w:r>
      <w:r w:rsidR="001255DF">
        <w:rPr>
          <w:rFonts w:eastAsia="宋体" w:hint="eastAsia"/>
          <w:lang w:eastAsia="zh-CN"/>
        </w:rPr>
        <w:t xml:space="preserve"> </w:t>
      </w:r>
      <w:r w:rsidRPr="00F96FBF">
        <w:rPr>
          <w:rFonts w:eastAsia="宋体"/>
          <w:lang w:val="de-DE" w:eastAsia="zh-CN"/>
        </w:rPr>
        <w:t>Beijing 100044, China</w:t>
      </w:r>
    </w:p>
    <w:p w:rsidR="00A81407" w:rsidRDefault="00A81407" w:rsidP="00A81407">
      <w:pPr>
        <w:pStyle w:val="abstract"/>
        <w:rPr>
          <w:rFonts w:eastAsia="宋体"/>
        </w:rPr>
      </w:pPr>
      <w:r w:rsidRPr="00ED7B1E">
        <w:rPr>
          <w:rFonts w:eastAsia="宋体" w:hint="eastAsia"/>
          <w:b/>
        </w:rPr>
        <w:t>Abstract</w:t>
      </w:r>
      <w:r w:rsidRPr="00ED7B1E">
        <w:rPr>
          <w:rFonts w:eastAsia="宋体" w:hint="eastAsia"/>
        </w:rPr>
        <w:t xml:space="preserve"> </w:t>
      </w:r>
      <w:r w:rsidR="000B32D7" w:rsidRPr="000B32D7">
        <w:rPr>
          <w:rFonts w:eastAsia="宋体"/>
        </w:rPr>
        <w:t>Because of its environmentally friendly, high efficient and multifuncti</w:t>
      </w:r>
      <w:bookmarkStart w:id="0" w:name="_GoBack"/>
      <w:bookmarkEnd w:id="0"/>
      <w:r w:rsidR="000B32D7" w:rsidRPr="000B32D7">
        <w:rPr>
          <w:rFonts w:eastAsia="宋体"/>
        </w:rPr>
        <w:t xml:space="preserve">on, that the new hybrid EMU will have a broad space for development. Hybrid EMU ESS links lithium battery and intermediate DC bus together, bi-directional energy flow, its load is nonlinear, time-varying and other characteristics. This work establishes the equivalent small signal model of ESS based on the Thevenin equivalent circuit model of the power </w:t>
      </w:r>
      <w:bookmarkStart w:id="1" w:name="OLE_LINK33"/>
      <w:bookmarkStart w:id="2" w:name="OLE_LINK32"/>
      <w:r w:rsidR="000B32D7" w:rsidRPr="000B32D7">
        <w:rPr>
          <w:rFonts w:eastAsia="宋体"/>
        </w:rPr>
        <w:t>lithium battery</w:t>
      </w:r>
      <w:bookmarkEnd w:id="1"/>
      <w:bookmarkEnd w:id="2"/>
      <w:r w:rsidR="000B32D7" w:rsidRPr="000B32D7">
        <w:rPr>
          <w:rFonts w:eastAsia="宋体"/>
        </w:rPr>
        <w:t>. On this basis, choose a right charge and discharge control strategy according the complicated working condition of the hybrid EMU ESS, and the voltage and current double closed loop controller is designed. The simulation shows that the system controller is robust and suitable for the complex working condition application of the ESS.</w:t>
      </w:r>
    </w:p>
    <w:p w:rsidR="00A81407" w:rsidRPr="009331FE" w:rsidRDefault="00A81407" w:rsidP="00A81407">
      <w:pPr>
        <w:spacing w:after="480"/>
        <w:ind w:firstLine="0"/>
        <w:rPr>
          <w:rFonts w:eastAsia="宋体"/>
          <w:lang w:val="en-GB" w:eastAsia="zh-CN"/>
        </w:rPr>
      </w:pPr>
      <w:r w:rsidRPr="009331FE">
        <w:rPr>
          <w:rFonts w:eastAsia="宋体" w:hint="eastAsia"/>
          <w:b/>
          <w:lang w:val="en-GB" w:eastAsia="en-GB"/>
        </w:rPr>
        <w:t>Keywords</w:t>
      </w:r>
      <w:r>
        <w:rPr>
          <w:rFonts w:eastAsia="宋体" w:hint="eastAsia"/>
          <w:b/>
          <w:lang w:val="en-GB" w:eastAsia="zh-CN"/>
        </w:rPr>
        <w:t>:</w:t>
      </w:r>
      <w:r w:rsidRPr="009331FE">
        <w:rPr>
          <w:rFonts w:eastAsia="宋体" w:hint="eastAsia"/>
          <w:lang w:val="en-GB" w:eastAsia="en-GB"/>
        </w:rPr>
        <w:t xml:space="preserve"> </w:t>
      </w:r>
      <w:r w:rsidR="00F872F4" w:rsidRPr="002171C5">
        <w:rPr>
          <w:rFonts w:ascii="Times New Roman" w:hAnsi="Times New Roman"/>
          <w:kern w:val="2"/>
          <w:szCs w:val="24"/>
          <w:lang w:eastAsia="zh-CN"/>
        </w:rPr>
        <w:t>hybrid EMU</w:t>
      </w:r>
      <w:r w:rsidR="00F872F4">
        <w:rPr>
          <w:rFonts w:hint="eastAsia"/>
        </w:rPr>
        <w:t xml:space="preserve"> </w:t>
      </w:r>
      <w:r w:rsidR="00757CA9">
        <w:rPr>
          <w:rFonts w:ascii="Times-Roman" w:hAnsi="Times-Roman" w:cs="Times-Roman"/>
          <w:color w:val="131413"/>
        </w:rPr>
        <w:t>•</w:t>
      </w:r>
      <w:r w:rsidR="00F872F4">
        <w:rPr>
          <w:rFonts w:hint="eastAsia"/>
        </w:rPr>
        <w:t xml:space="preserve"> </w:t>
      </w:r>
      <w:r w:rsidR="00F872F4" w:rsidRPr="002171C5">
        <w:rPr>
          <w:rFonts w:ascii="Times New Roman" w:hAnsi="Times New Roman"/>
          <w:kern w:val="2"/>
          <w:szCs w:val="24"/>
          <w:lang w:eastAsia="zh-CN"/>
        </w:rPr>
        <w:t>Energy Storage System (ESS)</w:t>
      </w:r>
      <w:r w:rsidR="00F872F4">
        <w:rPr>
          <w:rFonts w:hint="eastAsia"/>
        </w:rPr>
        <w:t xml:space="preserve"> </w:t>
      </w:r>
      <w:r w:rsidR="00F872F4">
        <w:rPr>
          <w:rFonts w:ascii="Times-Roman" w:hAnsi="Times-Roman" w:cs="Times-Roman"/>
          <w:color w:val="131413"/>
        </w:rPr>
        <w:t>•</w:t>
      </w:r>
      <w:r w:rsidR="00F872F4">
        <w:rPr>
          <w:rFonts w:hint="eastAsia"/>
        </w:rPr>
        <w:t xml:space="preserve"> </w:t>
      </w:r>
      <w:r w:rsidR="00F872F4" w:rsidRPr="002171C5">
        <w:rPr>
          <w:rFonts w:ascii="Times New Roman" w:hAnsi="Times New Roman"/>
          <w:kern w:val="2"/>
          <w:szCs w:val="24"/>
          <w:lang w:eastAsia="zh-CN"/>
        </w:rPr>
        <w:t>Lithium Battery</w:t>
      </w:r>
      <w:r w:rsidR="00F872F4">
        <w:rPr>
          <w:rFonts w:hint="eastAsia"/>
        </w:rPr>
        <w:t xml:space="preserve"> </w:t>
      </w:r>
      <w:r w:rsidR="00F872F4">
        <w:rPr>
          <w:rFonts w:ascii="Times-Roman" w:hAnsi="Times-Roman" w:cs="Times-Roman"/>
          <w:color w:val="131413"/>
        </w:rPr>
        <w:t>•</w:t>
      </w:r>
      <w:r w:rsidR="00F872F4">
        <w:rPr>
          <w:rFonts w:hint="eastAsia"/>
        </w:rPr>
        <w:t xml:space="preserve"> </w:t>
      </w:r>
      <w:r w:rsidR="00F872F4" w:rsidRPr="002171C5">
        <w:rPr>
          <w:rFonts w:ascii="Times New Roman" w:hAnsi="Times New Roman"/>
          <w:kern w:val="2"/>
          <w:szCs w:val="24"/>
          <w:lang w:eastAsia="zh-CN"/>
        </w:rPr>
        <w:t>Small-signal model</w:t>
      </w:r>
      <w:r w:rsidR="00F872F4">
        <w:rPr>
          <w:rFonts w:hint="eastAsia"/>
        </w:rPr>
        <w:t xml:space="preserve"> </w:t>
      </w:r>
      <w:r w:rsidR="00F872F4">
        <w:rPr>
          <w:rFonts w:ascii="Times-Roman" w:hAnsi="Times-Roman" w:cs="Times-Roman"/>
          <w:color w:val="131413"/>
        </w:rPr>
        <w:t>•</w:t>
      </w:r>
      <w:r w:rsidR="00F872F4">
        <w:rPr>
          <w:rFonts w:hint="eastAsia"/>
        </w:rPr>
        <w:t xml:space="preserve"> </w:t>
      </w:r>
      <w:r w:rsidR="00F872F4" w:rsidRPr="002171C5">
        <w:rPr>
          <w:rFonts w:ascii="Times New Roman" w:hAnsi="Times New Roman"/>
          <w:kern w:val="2"/>
          <w:szCs w:val="24"/>
          <w:lang w:eastAsia="zh-CN"/>
        </w:rPr>
        <w:t>Double-loop control</w:t>
      </w:r>
    </w:p>
    <w:sectPr w:rsidR="00A81407" w:rsidRPr="009331FE" w:rsidSect="00BC37F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011F" w:rsidRDefault="0067011F" w:rsidP="00A81407">
      <w:pPr>
        <w:spacing w:line="240" w:lineRule="auto"/>
      </w:pPr>
      <w:r>
        <w:separator/>
      </w:r>
    </w:p>
  </w:endnote>
  <w:endnote w:type="continuationSeparator" w:id="0">
    <w:p w:rsidR="0067011F" w:rsidRDefault="0067011F" w:rsidP="00A8140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011F" w:rsidRDefault="0067011F" w:rsidP="00A81407">
      <w:pPr>
        <w:spacing w:line="240" w:lineRule="auto"/>
      </w:pPr>
      <w:r>
        <w:separator/>
      </w:r>
    </w:p>
  </w:footnote>
  <w:footnote w:type="continuationSeparator" w:id="0">
    <w:p w:rsidR="0067011F" w:rsidRDefault="0067011F" w:rsidP="00A81407">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81407"/>
    <w:rsid w:val="00000BCD"/>
    <w:rsid w:val="000B32D7"/>
    <w:rsid w:val="001255DF"/>
    <w:rsid w:val="0067011F"/>
    <w:rsid w:val="00757CA9"/>
    <w:rsid w:val="00997EF7"/>
    <w:rsid w:val="009B3044"/>
    <w:rsid w:val="00A81407"/>
    <w:rsid w:val="00BC37F2"/>
    <w:rsid w:val="00CC0157"/>
    <w:rsid w:val="00EF0DD7"/>
    <w:rsid w:val="00F844EB"/>
    <w:rsid w:val="00F8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1407"/>
    <w:pPr>
      <w:overflowPunct w:val="0"/>
      <w:autoSpaceDE w:val="0"/>
      <w:autoSpaceDN w:val="0"/>
      <w:adjustRightInd w:val="0"/>
      <w:spacing w:line="240" w:lineRule="atLeast"/>
      <w:ind w:firstLine="238"/>
      <w:jc w:val="both"/>
      <w:textAlignment w:val="baseline"/>
    </w:pPr>
    <w:rPr>
      <w:rFonts w:ascii="Times" w:hAnsi="Times" w:cs="Times New Roman"/>
      <w:kern w:val="0"/>
      <w:sz w:val="20"/>
      <w:szCs w:val="20"/>
      <w:lang w:eastAsia="de-D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uthor">
    <w:name w:val="author"/>
    <w:basedOn w:val="a"/>
    <w:next w:val="a"/>
    <w:rsid w:val="00A81407"/>
    <w:pPr>
      <w:suppressAutoHyphens/>
      <w:spacing w:before="480" w:after="220"/>
      <w:ind w:firstLine="0"/>
      <w:jc w:val="left"/>
    </w:pPr>
    <w:rPr>
      <w:b/>
    </w:rPr>
  </w:style>
  <w:style w:type="character" w:styleId="a3">
    <w:name w:val="footnote reference"/>
    <w:basedOn w:val="a0"/>
    <w:semiHidden/>
    <w:rsid w:val="00A81407"/>
    <w:rPr>
      <w:position w:val="6"/>
      <w:sz w:val="12"/>
      <w:vertAlign w:val="baseline"/>
    </w:rPr>
  </w:style>
  <w:style w:type="paragraph" w:customStyle="1" w:styleId="1">
    <w:name w:val="标题1"/>
    <w:basedOn w:val="a"/>
    <w:next w:val="a"/>
    <w:rsid w:val="00A81407"/>
    <w:pPr>
      <w:keepNext/>
      <w:keepLines/>
      <w:pageBreakBefore/>
      <w:tabs>
        <w:tab w:val="left" w:pos="284"/>
      </w:tabs>
      <w:suppressAutoHyphens/>
      <w:spacing w:line="360" w:lineRule="atLeast"/>
      <w:ind w:firstLine="0"/>
      <w:jc w:val="left"/>
    </w:pPr>
    <w:rPr>
      <w:b/>
      <w:sz w:val="32"/>
    </w:rPr>
  </w:style>
  <w:style w:type="paragraph" w:styleId="a4">
    <w:name w:val="footnote text"/>
    <w:basedOn w:val="a"/>
    <w:link w:val="Char"/>
    <w:semiHidden/>
    <w:rsid w:val="00A81407"/>
  </w:style>
  <w:style w:type="character" w:customStyle="1" w:styleId="Char">
    <w:name w:val="脚注文本 Char"/>
    <w:basedOn w:val="a0"/>
    <w:link w:val="a4"/>
    <w:semiHidden/>
    <w:rsid w:val="00A81407"/>
    <w:rPr>
      <w:rFonts w:ascii="Times" w:hAnsi="Times" w:cs="Times New Roman"/>
      <w:kern w:val="0"/>
      <w:sz w:val="20"/>
      <w:szCs w:val="20"/>
      <w:lang w:eastAsia="de-DE"/>
    </w:rPr>
  </w:style>
  <w:style w:type="character" w:styleId="a5">
    <w:name w:val="Hyperlink"/>
    <w:basedOn w:val="a0"/>
    <w:rsid w:val="00A81407"/>
    <w:rPr>
      <w:color w:val="0000FF"/>
      <w:u w:val="single"/>
    </w:rPr>
  </w:style>
  <w:style w:type="paragraph" w:customStyle="1" w:styleId="affiliation">
    <w:name w:val="affiliation"/>
    <w:basedOn w:val="a"/>
    <w:next w:val="a"/>
    <w:rsid w:val="00A81407"/>
    <w:pPr>
      <w:suppressAutoHyphens/>
      <w:spacing w:before="120" w:line="200" w:lineRule="atLeast"/>
      <w:ind w:left="238" w:firstLine="0"/>
      <w:jc w:val="left"/>
    </w:pPr>
    <w:rPr>
      <w:sz w:val="17"/>
    </w:rPr>
  </w:style>
  <w:style w:type="paragraph" w:customStyle="1" w:styleId="abstract">
    <w:name w:val="abstract"/>
    <w:basedOn w:val="a"/>
    <w:next w:val="a"/>
    <w:rsid w:val="00A81407"/>
    <w:pPr>
      <w:spacing w:before="480" w:after="480"/>
      <w:ind w:firstLine="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167</Words>
  <Characters>955</Characters>
  <Application>Microsoft Office Word</Application>
  <DocSecurity>0</DocSecurity>
  <Lines>7</Lines>
  <Paragraphs>2</Paragraphs>
  <ScaleCrop>false</ScaleCrop>
  <Company>Microsoft</Company>
  <LinksUpToDate>false</LinksUpToDate>
  <CharactersWithSpaces>1120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jyq</dc:creator>
  <cp:lastModifiedBy>HEWENHUI</cp:lastModifiedBy>
  <cp:revision>10</cp:revision>
  <dcterms:created xsi:type="dcterms:W3CDTF">2013-10-09T03:03:00Z</dcterms:created>
  <dcterms:modified xsi:type="dcterms:W3CDTF">2013-10-13T12:52:00Z</dcterms:modified>
</cp:coreProperties>
</file>